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0EC8" w:rsidRPr="00580EC8" w:rsidRDefault="00580EC8" w:rsidP="00182490">
      <w:pPr>
        <w:pStyle w:val="Titre1"/>
        <w:rPr>
          <w:rFonts w:asciiTheme="majorHAnsi" w:hAnsiTheme="majorHAnsi" w:cstheme="minorHAnsi"/>
          <w:color w:val="auto"/>
          <w:sz w:val="40"/>
        </w:rPr>
      </w:pPr>
      <w:bookmarkStart w:id="0" w:name="_Toc510793312"/>
      <w:proofErr w:type="spellStart"/>
      <w:proofErr w:type="gramStart"/>
      <w:r>
        <w:rPr>
          <w:rStyle w:val="lev"/>
          <w:rFonts w:ascii="Verdana" w:hAnsi="Verdana"/>
          <w:sz w:val="21"/>
          <w:szCs w:val="21"/>
        </w:rPr>
        <w:t>Title</w:t>
      </w:r>
      <w:proofErr w:type="spellEnd"/>
      <w:r>
        <w:rPr>
          <w:rFonts w:ascii="Verdana" w:hAnsi="Verdana"/>
          <w:sz w:val="21"/>
          <w:szCs w:val="21"/>
        </w:rPr>
        <w:t>:</w:t>
      </w:r>
      <w:proofErr w:type="gramEnd"/>
      <w:r>
        <w:rPr>
          <w:rFonts w:ascii="Verdana" w:hAnsi="Verdana"/>
          <w:sz w:val="21"/>
          <w:szCs w:val="21"/>
        </w:rPr>
        <w:t xml:space="preserve"> Diversité génétique et adaptation moléculaire au sein du complexe spécifique </w:t>
      </w:r>
      <w:proofErr w:type="spellStart"/>
      <w:r>
        <w:rPr>
          <w:rStyle w:val="Accentuation"/>
          <w:rFonts w:ascii="Verdana" w:hAnsi="Verdana"/>
          <w:sz w:val="21"/>
          <w:szCs w:val="21"/>
        </w:rPr>
        <w:t>Adineta</w:t>
      </w:r>
      <w:proofErr w:type="spellEnd"/>
      <w:r>
        <w:rPr>
          <w:rStyle w:val="Accentuation"/>
          <w:rFonts w:ascii="Verdana" w:hAnsi="Verdana"/>
          <w:sz w:val="21"/>
          <w:szCs w:val="21"/>
        </w:rPr>
        <w:t xml:space="preserve"> </w:t>
      </w:r>
      <w:proofErr w:type="spellStart"/>
      <w:r>
        <w:rPr>
          <w:rStyle w:val="Accentuation"/>
          <w:rFonts w:ascii="Verdana" w:hAnsi="Verdana"/>
          <w:sz w:val="21"/>
          <w:szCs w:val="21"/>
        </w:rPr>
        <w:t>vaga</w:t>
      </w:r>
      <w:proofErr w:type="spellEnd"/>
      <w:r>
        <w:rPr>
          <w:rStyle w:val="Accentuation"/>
          <w:rFonts w:ascii="Verdana" w:hAnsi="Verdana"/>
          <w:sz w:val="21"/>
          <w:szCs w:val="21"/>
        </w:rPr>
        <w:t xml:space="preserve"> </w:t>
      </w:r>
      <w:r>
        <w:rPr>
          <w:rFonts w:ascii="Verdana" w:hAnsi="Verdana"/>
          <w:sz w:val="21"/>
          <w:szCs w:val="21"/>
        </w:rPr>
        <w:t xml:space="preserve">(un rotifère </w:t>
      </w:r>
      <w:proofErr w:type="spellStart"/>
      <w:r>
        <w:rPr>
          <w:rFonts w:ascii="Verdana" w:hAnsi="Verdana"/>
          <w:sz w:val="21"/>
          <w:szCs w:val="21"/>
        </w:rPr>
        <w:t>bdelloïde</w:t>
      </w:r>
      <w:proofErr w:type="spellEnd"/>
      <w:r>
        <w:rPr>
          <w:rFonts w:ascii="Verdana" w:hAnsi="Verdana"/>
          <w:sz w:val="21"/>
          <w:szCs w:val="21"/>
        </w:rPr>
        <w:t>), comment survivre et se diversifier en étant asexué ?</w:t>
      </w:r>
      <w:r>
        <w:rPr>
          <w:rFonts w:ascii="Verdana" w:hAnsi="Verdana"/>
          <w:sz w:val="21"/>
          <w:szCs w:val="21"/>
        </w:rPr>
        <w:t xml:space="preserve"> – Nicolas </w:t>
      </w:r>
      <w:proofErr w:type="spellStart"/>
      <w:r>
        <w:rPr>
          <w:rFonts w:ascii="Verdana" w:hAnsi="Verdana"/>
          <w:sz w:val="21"/>
          <w:szCs w:val="21"/>
        </w:rPr>
        <w:t>Debortoli</w:t>
      </w:r>
      <w:proofErr w:type="spellEnd"/>
    </w:p>
    <w:p w:rsidR="00182490" w:rsidRPr="0047285B" w:rsidRDefault="00182490" w:rsidP="00580EC8">
      <w:pPr>
        <w:pStyle w:val="Titre2"/>
        <w:rPr>
          <w:lang w:val="en-US"/>
        </w:rPr>
      </w:pPr>
      <w:r w:rsidRPr="0047285B">
        <w:rPr>
          <w:lang w:val="en-US"/>
        </w:rPr>
        <w:t>Summary</w:t>
      </w:r>
      <w:bookmarkEnd w:id="0"/>
    </w:p>
    <w:p w:rsidR="00182490" w:rsidRPr="0047285B" w:rsidRDefault="00182490" w:rsidP="00182490">
      <w:pPr>
        <w:ind w:firstLine="708"/>
        <w:jc w:val="both"/>
        <w:rPr>
          <w:rFonts w:asciiTheme="minorHAnsi" w:hAnsiTheme="minorHAnsi" w:cstheme="minorHAnsi"/>
          <w:lang w:val="en-US"/>
        </w:rPr>
      </w:pPr>
      <w:r w:rsidRPr="0047285B">
        <w:rPr>
          <w:rFonts w:asciiTheme="minorHAnsi" w:hAnsiTheme="minorHAnsi" w:cstheme="minorHAnsi"/>
          <w:lang w:val="en-US"/>
        </w:rPr>
        <w:t>Bdelloid rotifers are notorious for their long-term evolution in the absence of meiosis, which led John Maynard Smith to dub them “evolutionary scandals” as it seemed to contravene the general prevalence of sexual reproduction in the animal kingdom. Although bdelloids do not e</w:t>
      </w:r>
      <w:bookmarkStart w:id="1" w:name="_GoBack"/>
      <w:bookmarkEnd w:id="1"/>
      <w:r w:rsidRPr="0047285B">
        <w:rPr>
          <w:rFonts w:asciiTheme="minorHAnsi" w:hAnsiTheme="minorHAnsi" w:cstheme="minorHAnsi"/>
          <w:lang w:val="en-US"/>
        </w:rPr>
        <w:t xml:space="preserve">xchange genes via conventional sex, evidence is mounting for their ongoing accumulation of non-metazoan genes through horizontal gene transfers. These transfers have been linked to the capacity of bdelloid rotifers to withstand desiccation at any stage in their life cycle, which creates multiple DNA double-strand breaks that are repaired upon rehydration. Furthermore, desiccated individuals group together and are easily dispersed by wind over long geographical ranges. To understand the consequences of asexuality and desiccation on the evolution of bdelloid rotifers, my PhD thesis addressed several questions investigating the evolutionary and ecological dynamics of the widespread </w:t>
      </w:r>
      <w:proofErr w:type="spellStart"/>
      <w:r w:rsidRPr="0047285B">
        <w:rPr>
          <w:rFonts w:asciiTheme="minorHAnsi" w:hAnsiTheme="minorHAnsi" w:cstheme="minorHAnsi"/>
          <w:lang w:val="en-US"/>
        </w:rPr>
        <w:t>bdelloid</w:t>
      </w:r>
      <w:proofErr w:type="spellEnd"/>
      <w:r w:rsidRPr="0047285B">
        <w:rPr>
          <w:rFonts w:asciiTheme="minorHAnsi" w:hAnsiTheme="minorHAnsi" w:cstheme="minorHAnsi"/>
          <w:lang w:val="en-US"/>
        </w:rPr>
        <w:t xml:space="preserve"> lineage </w:t>
      </w:r>
      <w:proofErr w:type="spellStart"/>
      <w:r w:rsidRPr="0047285B">
        <w:rPr>
          <w:rFonts w:asciiTheme="minorHAnsi" w:hAnsiTheme="minorHAnsi" w:cstheme="minorHAnsi"/>
          <w:i/>
          <w:iCs/>
          <w:lang w:val="en-US"/>
        </w:rPr>
        <w:t>Adineta</w:t>
      </w:r>
      <w:proofErr w:type="spellEnd"/>
      <w:r w:rsidRPr="0047285B">
        <w:rPr>
          <w:rFonts w:asciiTheme="minorHAnsi" w:hAnsiTheme="minorHAnsi" w:cstheme="minorHAnsi"/>
          <w:i/>
          <w:iCs/>
          <w:lang w:val="en-US"/>
        </w:rPr>
        <w:t xml:space="preserve"> </w:t>
      </w:r>
      <w:proofErr w:type="spellStart"/>
      <w:r w:rsidRPr="0047285B">
        <w:rPr>
          <w:rFonts w:asciiTheme="minorHAnsi" w:hAnsiTheme="minorHAnsi" w:cstheme="minorHAnsi"/>
          <w:i/>
          <w:iCs/>
          <w:lang w:val="en-US"/>
        </w:rPr>
        <w:t>vaga</w:t>
      </w:r>
      <w:proofErr w:type="spellEnd"/>
      <w:r w:rsidRPr="0047285B">
        <w:rPr>
          <w:rFonts w:asciiTheme="minorHAnsi" w:hAnsiTheme="minorHAnsi" w:cstheme="minorHAnsi"/>
          <w:lang w:val="en-US"/>
        </w:rPr>
        <w:t>, for which a draft reference genome was already available.</w:t>
      </w:r>
    </w:p>
    <w:p w:rsidR="00182490" w:rsidRPr="0047285B" w:rsidRDefault="00182490" w:rsidP="00182490">
      <w:pPr>
        <w:ind w:firstLine="708"/>
        <w:jc w:val="both"/>
        <w:rPr>
          <w:rFonts w:asciiTheme="minorHAnsi" w:hAnsiTheme="minorHAnsi" w:cstheme="minorHAnsi"/>
          <w:lang w:val="en-US"/>
        </w:rPr>
      </w:pPr>
      <w:r w:rsidRPr="0047285B">
        <w:rPr>
          <w:rFonts w:asciiTheme="minorHAnsi" w:hAnsiTheme="minorHAnsi" w:cstheme="minorHAnsi"/>
          <w:lang w:val="en-US"/>
        </w:rPr>
        <w:t xml:space="preserve">First, by designing new genetic markers I detected, for the first time, apparent genetic exchanges among </w:t>
      </w:r>
      <w:r w:rsidRPr="0047285B">
        <w:rPr>
          <w:rFonts w:asciiTheme="minorHAnsi" w:hAnsiTheme="minorHAnsi" w:cstheme="minorHAnsi"/>
          <w:i/>
          <w:iCs/>
          <w:lang w:val="en-US"/>
        </w:rPr>
        <w:t>Adineta</w:t>
      </w:r>
      <w:r w:rsidRPr="0047285B">
        <w:rPr>
          <w:rFonts w:asciiTheme="minorHAnsi" w:hAnsiTheme="minorHAnsi" w:cstheme="minorHAnsi"/>
          <w:lang w:val="en-US"/>
        </w:rPr>
        <w:t xml:space="preserve"> individuals sampled in the wild. I observed allele sharing that could be explained by inter-individual recombination among conspecific bdelloid individuals, as delimited using a tree-based approach as well as an allele sharing-based approach (</w:t>
      </w:r>
      <w:proofErr w:type="spellStart"/>
      <w:r w:rsidRPr="0047285B">
        <w:rPr>
          <w:rFonts w:asciiTheme="minorHAnsi" w:hAnsiTheme="minorHAnsi" w:cstheme="minorHAnsi"/>
          <w:lang w:val="en-US"/>
        </w:rPr>
        <w:t>haplowebs</w:t>
      </w:r>
      <w:proofErr w:type="spellEnd"/>
      <w:r w:rsidRPr="0047285B">
        <w:rPr>
          <w:rFonts w:asciiTheme="minorHAnsi" w:hAnsiTheme="minorHAnsi" w:cstheme="minorHAnsi"/>
          <w:lang w:val="en-US"/>
        </w:rPr>
        <w:t xml:space="preserve"> and </w:t>
      </w:r>
      <w:proofErr w:type="spellStart"/>
      <w:r w:rsidRPr="0047285B">
        <w:rPr>
          <w:rFonts w:asciiTheme="minorHAnsi" w:hAnsiTheme="minorHAnsi" w:cstheme="minorHAnsi"/>
          <w:lang w:val="en-US"/>
        </w:rPr>
        <w:t>conspecificity</w:t>
      </w:r>
      <w:proofErr w:type="spellEnd"/>
      <w:r w:rsidRPr="0047285B">
        <w:rPr>
          <w:rFonts w:asciiTheme="minorHAnsi" w:hAnsiTheme="minorHAnsi" w:cstheme="minorHAnsi"/>
          <w:lang w:val="en-US"/>
        </w:rPr>
        <w:t xml:space="preserve"> matrices). Moreover, I detected incongruence in species boundaries inferred from distinct genetic markers, suggesting the occurrence of DNA transfers between species. These results were published in Current Biology and are presented in chapter 1. A research group from Imperial College London challenged those results, and therefore I devoted chapter 2 to discuss these colleagues’ criticisms and performed additional experiments to validate my observations, as presented in chapter 3.</w:t>
      </w:r>
    </w:p>
    <w:p w:rsidR="00182490" w:rsidRPr="0047285B" w:rsidRDefault="00182490" w:rsidP="00182490">
      <w:pPr>
        <w:pStyle w:val="Corpsdetexte2"/>
        <w:rPr>
          <w:rFonts w:asciiTheme="minorHAnsi" w:hAnsiTheme="minorHAnsi" w:cstheme="minorHAnsi"/>
        </w:rPr>
      </w:pPr>
      <w:r w:rsidRPr="0047285B">
        <w:rPr>
          <w:rFonts w:asciiTheme="minorHAnsi" w:hAnsiTheme="minorHAnsi" w:cstheme="minorHAnsi"/>
        </w:rPr>
        <w:t>Second, I further investigated the possible mechanisms underlying the observed patterns of genetic exchanges by conducting genomic analyses of the regions (&lt;10 kb) surrounding the genetic markers I had previously studied. This revealed intermixed signatures of DNA transfers, gene conversion and asexual evolution, highlighting the highly dynamic nature of the genome of bdelloid rotifers as presented in chapter 1.</w:t>
      </w:r>
    </w:p>
    <w:p w:rsidR="00182490" w:rsidRPr="0047285B" w:rsidRDefault="00182490" w:rsidP="00182490">
      <w:pPr>
        <w:ind w:firstLine="708"/>
        <w:jc w:val="both"/>
        <w:rPr>
          <w:rFonts w:asciiTheme="minorHAnsi" w:hAnsiTheme="minorHAnsi" w:cstheme="minorHAnsi"/>
          <w:lang w:val="en-US"/>
        </w:rPr>
      </w:pPr>
      <w:r w:rsidRPr="0047285B">
        <w:rPr>
          <w:rFonts w:asciiTheme="minorHAnsi" w:hAnsiTheme="minorHAnsi" w:cstheme="minorHAnsi"/>
          <w:lang w:val="en-US"/>
        </w:rPr>
        <w:t xml:space="preserve">Third, the impact of various ecological parameters (dispersal, reproduction, survival, species interactions and environmental conditions) on the community structure of </w:t>
      </w:r>
      <w:r w:rsidRPr="0047285B">
        <w:rPr>
          <w:rFonts w:asciiTheme="minorHAnsi" w:hAnsiTheme="minorHAnsi" w:cstheme="minorHAnsi"/>
          <w:i/>
          <w:iCs/>
          <w:lang w:val="en-US"/>
        </w:rPr>
        <w:t xml:space="preserve">Adineta </w:t>
      </w:r>
      <w:r w:rsidRPr="0047285B">
        <w:rPr>
          <w:rFonts w:asciiTheme="minorHAnsi" w:hAnsiTheme="minorHAnsi" w:cstheme="minorHAnsi"/>
          <w:lang w:val="en-US"/>
        </w:rPr>
        <w:t xml:space="preserve">lineages was studied and presented in chapter 4. A simple ecological model, combined with quantitative field data, was used to highlight the </w:t>
      </w:r>
      <w:proofErr w:type="spellStart"/>
      <w:r w:rsidRPr="0047285B">
        <w:rPr>
          <w:rFonts w:asciiTheme="minorHAnsi" w:hAnsiTheme="minorHAnsi" w:cstheme="minorHAnsi"/>
          <w:lang w:val="en-US"/>
        </w:rPr>
        <w:t>spatio</w:t>
      </w:r>
      <w:proofErr w:type="spellEnd"/>
      <w:r w:rsidRPr="0047285B">
        <w:rPr>
          <w:rFonts w:asciiTheme="minorHAnsi" w:hAnsiTheme="minorHAnsi" w:cstheme="minorHAnsi"/>
          <w:lang w:val="en-US"/>
        </w:rPr>
        <w:t xml:space="preserve">-temporal dynamics of </w:t>
      </w:r>
      <w:proofErr w:type="spellStart"/>
      <w:r w:rsidRPr="0047285B">
        <w:rPr>
          <w:rFonts w:asciiTheme="minorHAnsi" w:hAnsiTheme="minorHAnsi" w:cstheme="minorHAnsi"/>
          <w:i/>
          <w:iCs/>
          <w:lang w:val="en-US"/>
        </w:rPr>
        <w:t>Adineta</w:t>
      </w:r>
      <w:proofErr w:type="spellEnd"/>
      <w:r w:rsidRPr="0047285B">
        <w:rPr>
          <w:rFonts w:asciiTheme="minorHAnsi" w:hAnsiTheme="minorHAnsi" w:cstheme="minorHAnsi"/>
          <w:i/>
          <w:iCs/>
          <w:lang w:val="en-US"/>
        </w:rPr>
        <w:t xml:space="preserve"> </w:t>
      </w:r>
      <w:r w:rsidRPr="0047285B">
        <w:rPr>
          <w:rFonts w:asciiTheme="minorHAnsi" w:hAnsiTheme="minorHAnsi" w:cstheme="minorHAnsi"/>
          <w:lang w:val="en-US"/>
        </w:rPr>
        <w:t xml:space="preserve">spp. natural communities. Overall, the model fitted empirical data well, showing that dispersal is the most important factor shaping bdelloid communities. Individuals disperse passively over long ranges, but the frequency of dispersal is correlated with geographical distance, </w:t>
      </w:r>
      <w:r w:rsidRPr="0047285B">
        <w:rPr>
          <w:rFonts w:asciiTheme="minorHAnsi" w:hAnsiTheme="minorHAnsi" w:cstheme="minorHAnsi"/>
          <w:i/>
          <w:iCs/>
          <w:lang w:val="en-US"/>
        </w:rPr>
        <w:t xml:space="preserve">i.e. </w:t>
      </w:r>
      <w:r w:rsidRPr="0047285B">
        <w:rPr>
          <w:rFonts w:asciiTheme="minorHAnsi" w:hAnsiTheme="minorHAnsi" w:cstheme="minorHAnsi"/>
          <w:lang w:val="en-US"/>
        </w:rPr>
        <w:t>there is</w:t>
      </w:r>
      <w:r w:rsidRPr="0047285B">
        <w:rPr>
          <w:rFonts w:asciiTheme="minorHAnsi" w:hAnsiTheme="minorHAnsi" w:cstheme="minorHAnsi"/>
          <w:i/>
          <w:iCs/>
          <w:lang w:val="en-US"/>
        </w:rPr>
        <w:t xml:space="preserve"> </w:t>
      </w:r>
      <w:r w:rsidRPr="0047285B">
        <w:rPr>
          <w:rFonts w:asciiTheme="minorHAnsi" w:hAnsiTheme="minorHAnsi" w:cstheme="minorHAnsi"/>
          <w:lang w:val="en-US"/>
        </w:rPr>
        <w:t xml:space="preserve">more dispersal among close-by communities. In addition, I found that habitat preference varies among </w:t>
      </w:r>
      <w:r w:rsidRPr="0047285B">
        <w:rPr>
          <w:rFonts w:asciiTheme="minorHAnsi" w:hAnsiTheme="minorHAnsi" w:cstheme="minorHAnsi"/>
          <w:i/>
          <w:iCs/>
          <w:lang w:val="en-US"/>
        </w:rPr>
        <w:t xml:space="preserve">Adineta </w:t>
      </w:r>
      <w:r w:rsidRPr="0047285B">
        <w:rPr>
          <w:rFonts w:asciiTheme="minorHAnsi" w:hAnsiTheme="minorHAnsi" w:cstheme="minorHAnsi"/>
          <w:lang w:val="en-US"/>
        </w:rPr>
        <w:t xml:space="preserve">species and seems to have an effect on community dynamics. I also found that community dynamics vary with seasons: colonization and population expansion increase from spring to autumn, whereas strong bottlenecks happen in winter. Finally, very local sampling in the town of Namur revealed the dominance of one </w:t>
      </w:r>
      <w:r w:rsidRPr="0047285B">
        <w:rPr>
          <w:rFonts w:asciiTheme="minorHAnsi" w:hAnsiTheme="minorHAnsi" w:cstheme="minorHAnsi"/>
          <w:i/>
          <w:iCs/>
          <w:lang w:val="en-US"/>
        </w:rPr>
        <w:t>Adineta</w:t>
      </w:r>
      <w:r w:rsidRPr="0047285B">
        <w:rPr>
          <w:rFonts w:asciiTheme="minorHAnsi" w:hAnsiTheme="minorHAnsi" w:cstheme="minorHAnsi"/>
          <w:lang w:val="en-US"/>
        </w:rPr>
        <w:t xml:space="preserve"> species in </w:t>
      </w:r>
      <w:r w:rsidRPr="0047285B">
        <w:rPr>
          <w:rFonts w:asciiTheme="minorHAnsi" w:hAnsiTheme="minorHAnsi" w:cstheme="minorHAnsi"/>
          <w:lang w:val="en-US"/>
        </w:rPr>
        <w:lastRenderedPageBreak/>
        <w:t xml:space="preserve">this area that is also present, albeit less abundantly, in other places around Belgium. The distribution of </w:t>
      </w:r>
      <w:r w:rsidRPr="0047285B">
        <w:rPr>
          <w:rFonts w:asciiTheme="minorHAnsi" w:hAnsiTheme="minorHAnsi" w:cstheme="minorHAnsi"/>
          <w:i/>
          <w:iCs/>
          <w:lang w:val="en-US"/>
        </w:rPr>
        <w:t>Adineta</w:t>
      </w:r>
      <w:r w:rsidRPr="0047285B">
        <w:rPr>
          <w:rFonts w:asciiTheme="minorHAnsi" w:hAnsiTheme="minorHAnsi" w:cstheme="minorHAnsi"/>
          <w:lang w:val="en-US"/>
        </w:rPr>
        <w:t xml:space="preserve"> within Belgium is briefly presented in annex chapter 5.</w:t>
      </w:r>
    </w:p>
    <w:p w:rsidR="00182490" w:rsidRPr="0047285B" w:rsidRDefault="00182490" w:rsidP="00182490">
      <w:pPr>
        <w:ind w:firstLine="708"/>
        <w:jc w:val="both"/>
        <w:rPr>
          <w:rFonts w:asciiTheme="minorHAnsi" w:hAnsiTheme="minorHAnsi" w:cstheme="minorHAnsi"/>
          <w:lang w:val="en-US"/>
        </w:rPr>
      </w:pPr>
      <w:r w:rsidRPr="0047285B">
        <w:rPr>
          <w:rFonts w:asciiTheme="minorHAnsi" w:hAnsiTheme="minorHAnsi" w:cstheme="minorHAnsi"/>
          <w:lang w:val="en-US"/>
        </w:rPr>
        <w:t xml:space="preserve">In this PhD thesis, I developed and applied new methods to study the evolutionary and ecological dynamics of bdelloid rotifer individuals from the genus </w:t>
      </w:r>
      <w:r w:rsidRPr="0047285B">
        <w:rPr>
          <w:rFonts w:asciiTheme="minorHAnsi" w:hAnsiTheme="minorHAnsi" w:cstheme="minorHAnsi"/>
          <w:i/>
          <w:iCs/>
          <w:lang w:val="en-US"/>
        </w:rPr>
        <w:t>Adineta</w:t>
      </w:r>
      <w:r w:rsidRPr="0047285B">
        <w:rPr>
          <w:rFonts w:asciiTheme="minorHAnsi" w:hAnsiTheme="minorHAnsi" w:cstheme="minorHAnsi"/>
          <w:lang w:val="en-US"/>
        </w:rPr>
        <w:t>, from genomes to natural communities. Overall, my results and published data suggest that despite their asexuality, the evolution of bdelloid rotifers encompasses apparent genome diversification through chromosomal re-arrangements and DNA transfers; genome homogenization through gene conversion; community diversification through passive dispersal; and habitat specialization. Desiccation may play an important role in all these processes, reinforcing its potential impact on the evolution of bdelloid rotifers. Yet, additional studies quantifying the exact consequences of desiccation at different levels (from genes to communities) will be necessary to resolve the mystery of these “evolutionary scandals”.</w:t>
      </w:r>
    </w:p>
    <w:p w:rsidR="00182490" w:rsidRPr="0047285B" w:rsidRDefault="00182490" w:rsidP="00182490">
      <w:pPr>
        <w:spacing w:after="0" w:line="240" w:lineRule="auto"/>
        <w:rPr>
          <w:rFonts w:asciiTheme="minorHAnsi" w:hAnsiTheme="minorHAnsi" w:cstheme="minorHAnsi"/>
          <w:lang w:val="en-US"/>
        </w:rPr>
      </w:pPr>
      <w:r w:rsidRPr="0047285B">
        <w:rPr>
          <w:rFonts w:asciiTheme="minorHAnsi" w:hAnsiTheme="minorHAnsi" w:cstheme="minorHAnsi"/>
          <w:lang w:val="en-US"/>
        </w:rPr>
        <w:br w:type="page"/>
      </w:r>
    </w:p>
    <w:p w:rsidR="00182490" w:rsidRPr="0047285B" w:rsidRDefault="00182490" w:rsidP="00182490">
      <w:pPr>
        <w:pStyle w:val="Titre1"/>
        <w:rPr>
          <w:rFonts w:asciiTheme="majorHAnsi" w:hAnsiTheme="majorHAnsi" w:cstheme="minorHAnsi"/>
          <w:color w:val="auto"/>
          <w:sz w:val="40"/>
        </w:rPr>
      </w:pPr>
      <w:bookmarkStart w:id="2" w:name="_Toc510793313"/>
      <w:r w:rsidRPr="0047285B">
        <w:rPr>
          <w:rFonts w:asciiTheme="majorHAnsi" w:hAnsiTheme="majorHAnsi" w:cstheme="minorHAnsi"/>
          <w:color w:val="auto"/>
          <w:sz w:val="40"/>
        </w:rPr>
        <w:lastRenderedPageBreak/>
        <w:t>Résumé</w:t>
      </w:r>
      <w:bookmarkEnd w:id="2"/>
    </w:p>
    <w:p w:rsidR="00182490" w:rsidRPr="0047285B" w:rsidRDefault="00182490" w:rsidP="00182490">
      <w:pPr>
        <w:jc w:val="both"/>
        <w:rPr>
          <w:rFonts w:asciiTheme="minorHAnsi" w:hAnsiTheme="minorHAnsi" w:cstheme="minorHAnsi"/>
        </w:rPr>
      </w:pPr>
      <w:r w:rsidRPr="0047285B">
        <w:rPr>
          <w:rFonts w:asciiTheme="minorHAnsi" w:hAnsiTheme="minorHAnsi" w:cstheme="minorHAnsi"/>
        </w:rPr>
        <w:tab/>
        <w:t xml:space="preserve">Les rotifères </w:t>
      </w:r>
      <w:proofErr w:type="spellStart"/>
      <w:r w:rsidRPr="0047285B">
        <w:rPr>
          <w:rFonts w:asciiTheme="minorHAnsi" w:hAnsiTheme="minorHAnsi" w:cstheme="minorHAnsi"/>
        </w:rPr>
        <w:t>bdelloïdes</w:t>
      </w:r>
      <w:proofErr w:type="spellEnd"/>
      <w:r w:rsidRPr="0047285B">
        <w:rPr>
          <w:rFonts w:asciiTheme="minorHAnsi" w:hAnsiTheme="minorHAnsi" w:cstheme="minorHAnsi"/>
        </w:rPr>
        <w:t xml:space="preserve"> sont connus pour leur diversification et </w:t>
      </w:r>
      <w:proofErr w:type="spellStart"/>
      <w:r w:rsidRPr="0047285B">
        <w:rPr>
          <w:rFonts w:asciiTheme="minorHAnsi" w:hAnsiTheme="minorHAnsi" w:cstheme="minorHAnsi"/>
        </w:rPr>
        <w:t>persistence</w:t>
      </w:r>
      <w:proofErr w:type="spellEnd"/>
      <w:r w:rsidRPr="0047285B">
        <w:rPr>
          <w:rFonts w:asciiTheme="minorHAnsi" w:hAnsiTheme="minorHAnsi" w:cstheme="minorHAnsi"/>
        </w:rPr>
        <w:t xml:space="preserve"> durant plusieurs millions d’années en absence de méiose, ce qui conduit John Maynard Smith à les qualifier de « scandales de l’évolution ». En effet,  cela semble aller à l’encontre de la tendance générale qu’ont les espèces animales à se reproduire de manière sexuée. Bien que les </w:t>
      </w:r>
      <w:proofErr w:type="spellStart"/>
      <w:r w:rsidRPr="0047285B">
        <w:rPr>
          <w:rFonts w:asciiTheme="minorHAnsi" w:hAnsiTheme="minorHAnsi" w:cstheme="minorHAnsi"/>
        </w:rPr>
        <w:t>bdelloïdes</w:t>
      </w:r>
      <w:proofErr w:type="spellEnd"/>
      <w:r w:rsidRPr="0047285B">
        <w:rPr>
          <w:rFonts w:asciiTheme="minorHAnsi" w:hAnsiTheme="minorHAnsi" w:cstheme="minorHAnsi"/>
        </w:rPr>
        <w:t xml:space="preserve"> n’échangent pas de matériel génétique via une reproduction sexuée conventionnelle, de nombreuses preuves s’accumulent  quant à leur capacité à intégrer des gènes d’origines non-métazoaires via transferts horizontaux. Ces transferts ont été corrélés à l’aptitude qu’ont les rotifères </w:t>
      </w:r>
      <w:proofErr w:type="spellStart"/>
      <w:r w:rsidRPr="0047285B">
        <w:rPr>
          <w:rFonts w:asciiTheme="minorHAnsi" w:hAnsiTheme="minorHAnsi" w:cstheme="minorHAnsi"/>
        </w:rPr>
        <w:t>bdelloïdes</w:t>
      </w:r>
      <w:proofErr w:type="spellEnd"/>
      <w:r w:rsidRPr="0047285B">
        <w:rPr>
          <w:rFonts w:asciiTheme="minorHAnsi" w:hAnsiTheme="minorHAnsi" w:cstheme="minorHAnsi"/>
        </w:rPr>
        <w:t xml:space="preserve"> à tolérer la dessiccation, et ce, à n’importe quel stade de leur cycle de vie. Lors de la dessiccation, l’ADN est fragmenté par de multiples cassures double-brins qui sont ensuite réparées lors de la réhydratation. De plus, les individus desséchés ont tendance à se regrouper et semblent facilement dispersés par le vent sur de grandes distances géographiques. Pour comprendre les conséquences de l’asexualité et de la dessiccation sur l’évolution des rotifères </w:t>
      </w:r>
      <w:proofErr w:type="spellStart"/>
      <w:r w:rsidRPr="0047285B">
        <w:rPr>
          <w:rFonts w:asciiTheme="minorHAnsi" w:hAnsiTheme="minorHAnsi" w:cstheme="minorHAnsi"/>
        </w:rPr>
        <w:t>bdelloïdes</w:t>
      </w:r>
      <w:proofErr w:type="spellEnd"/>
      <w:r w:rsidRPr="0047285B">
        <w:rPr>
          <w:rFonts w:asciiTheme="minorHAnsi" w:hAnsiTheme="minorHAnsi" w:cstheme="minorHAnsi"/>
        </w:rPr>
        <w:t>, j’ai lors de cette thèse essayé de répondre à plusieurs questions concernant les dynamiques génétiques et écologiques d’</w:t>
      </w:r>
      <w:proofErr w:type="spellStart"/>
      <w:r w:rsidRPr="0047285B">
        <w:rPr>
          <w:rFonts w:asciiTheme="minorHAnsi" w:hAnsiTheme="minorHAnsi" w:cstheme="minorHAnsi"/>
          <w:i/>
        </w:rPr>
        <w:t>Adineta</w:t>
      </w:r>
      <w:proofErr w:type="spellEnd"/>
      <w:r w:rsidRPr="0047285B">
        <w:rPr>
          <w:rFonts w:asciiTheme="minorHAnsi" w:hAnsiTheme="minorHAnsi" w:cstheme="minorHAnsi"/>
          <w:i/>
        </w:rPr>
        <w:t xml:space="preserve"> </w:t>
      </w:r>
      <w:proofErr w:type="spellStart"/>
      <w:r w:rsidRPr="0047285B">
        <w:rPr>
          <w:rFonts w:asciiTheme="minorHAnsi" w:hAnsiTheme="minorHAnsi" w:cstheme="minorHAnsi"/>
          <w:i/>
        </w:rPr>
        <w:t>vaga</w:t>
      </w:r>
      <w:proofErr w:type="spellEnd"/>
      <w:r w:rsidRPr="0047285B">
        <w:rPr>
          <w:rFonts w:asciiTheme="minorHAnsi" w:hAnsiTheme="minorHAnsi" w:cstheme="minorHAnsi"/>
        </w:rPr>
        <w:t>, espèce pour laquelle un génome de référence est disponible.</w:t>
      </w:r>
    </w:p>
    <w:p w:rsidR="00182490" w:rsidRPr="0047285B" w:rsidRDefault="00182490" w:rsidP="00182490">
      <w:pPr>
        <w:jc w:val="both"/>
        <w:rPr>
          <w:rFonts w:asciiTheme="minorHAnsi" w:hAnsiTheme="minorHAnsi" w:cstheme="minorHAnsi"/>
        </w:rPr>
      </w:pPr>
      <w:r w:rsidRPr="0047285B">
        <w:rPr>
          <w:rFonts w:asciiTheme="minorHAnsi" w:hAnsiTheme="minorHAnsi" w:cstheme="minorHAnsi"/>
        </w:rPr>
        <w:tab/>
        <w:t xml:space="preserve">Premièrement, en développant de nouveaux marqueurs génétiques, j’ai détecté pour la première fois des échanges génétiques entre individus de l’espèce </w:t>
      </w:r>
      <w:r w:rsidRPr="0047285B">
        <w:rPr>
          <w:rFonts w:asciiTheme="minorHAnsi" w:hAnsiTheme="minorHAnsi" w:cstheme="minorHAnsi"/>
          <w:i/>
        </w:rPr>
        <w:t>Adineta</w:t>
      </w:r>
      <w:r w:rsidRPr="0047285B">
        <w:rPr>
          <w:rFonts w:asciiTheme="minorHAnsi" w:hAnsiTheme="minorHAnsi" w:cstheme="minorHAnsi"/>
        </w:rPr>
        <w:t xml:space="preserve"> échantillonnés dans la nature. J’ai observé des cas de transferts d’ADN ne pouvant s’expliquer que par des recombinaisons entre individus appartenant à une même espèce. Ces espèces ont été délimitées selon différentes approches basées sur de la phylogénie ou le partage d’allèles (</w:t>
      </w:r>
      <w:proofErr w:type="spellStart"/>
      <w:r w:rsidRPr="0047285B">
        <w:rPr>
          <w:rFonts w:asciiTheme="minorHAnsi" w:hAnsiTheme="minorHAnsi" w:cstheme="minorHAnsi"/>
        </w:rPr>
        <w:t>haplowebs</w:t>
      </w:r>
      <w:proofErr w:type="spellEnd"/>
      <w:r w:rsidRPr="0047285B">
        <w:rPr>
          <w:rFonts w:asciiTheme="minorHAnsi" w:hAnsiTheme="minorHAnsi" w:cstheme="minorHAnsi"/>
        </w:rPr>
        <w:t xml:space="preserve"> et matrices de </w:t>
      </w:r>
      <w:proofErr w:type="spellStart"/>
      <w:r w:rsidRPr="0047285B">
        <w:rPr>
          <w:rFonts w:asciiTheme="minorHAnsi" w:hAnsiTheme="minorHAnsi" w:cstheme="minorHAnsi"/>
        </w:rPr>
        <w:t>conspécificité</w:t>
      </w:r>
      <w:proofErr w:type="spellEnd"/>
      <w:r w:rsidRPr="0047285B">
        <w:rPr>
          <w:rFonts w:asciiTheme="minorHAnsi" w:hAnsiTheme="minorHAnsi" w:cstheme="minorHAnsi"/>
        </w:rPr>
        <w:t xml:space="preserve">). De plus, j’ai pu détecter des incongruences dans l’assignation de certains individus à une espèce en fonction des différents marqueurs, ceci suggérant des transferts d’ADN entre espèces. Ces résultats furent publiés dans la revue </w:t>
      </w:r>
      <w:proofErr w:type="spellStart"/>
      <w:r w:rsidRPr="0047285B">
        <w:rPr>
          <w:rFonts w:asciiTheme="minorHAnsi" w:hAnsiTheme="minorHAnsi" w:cstheme="minorHAnsi"/>
        </w:rPr>
        <w:t>Current</w:t>
      </w:r>
      <w:proofErr w:type="spellEnd"/>
      <w:r w:rsidRPr="0047285B">
        <w:rPr>
          <w:rFonts w:asciiTheme="minorHAnsi" w:hAnsiTheme="minorHAnsi" w:cstheme="minorHAnsi"/>
        </w:rPr>
        <w:t xml:space="preserve"> </w:t>
      </w:r>
      <w:proofErr w:type="spellStart"/>
      <w:r w:rsidRPr="0047285B">
        <w:rPr>
          <w:rFonts w:asciiTheme="minorHAnsi" w:hAnsiTheme="minorHAnsi" w:cstheme="minorHAnsi"/>
        </w:rPr>
        <w:t>Biology</w:t>
      </w:r>
      <w:proofErr w:type="spellEnd"/>
      <w:r w:rsidRPr="0047285B">
        <w:rPr>
          <w:rFonts w:asciiTheme="minorHAnsi" w:hAnsiTheme="minorHAnsi" w:cstheme="minorHAnsi"/>
        </w:rPr>
        <w:t xml:space="preserve"> et sont présentés dans le premier chapitre de cette thèse. Un groupe de recherches de l’Imperial </w:t>
      </w:r>
      <w:proofErr w:type="spellStart"/>
      <w:r w:rsidRPr="0047285B">
        <w:rPr>
          <w:rFonts w:asciiTheme="minorHAnsi" w:hAnsiTheme="minorHAnsi" w:cstheme="minorHAnsi"/>
        </w:rPr>
        <w:t>College</w:t>
      </w:r>
      <w:proofErr w:type="spellEnd"/>
      <w:r w:rsidRPr="0047285B">
        <w:rPr>
          <w:rFonts w:asciiTheme="minorHAnsi" w:hAnsiTheme="minorHAnsi" w:cstheme="minorHAnsi"/>
        </w:rPr>
        <w:t xml:space="preserve"> de Londres ayant remis en doute ces résultats, j’ai discuté en plus amples détails ces critiques dans le chapitre 2. J’ai également mis au point une nouvelle expérience visant à valider ces observations et dont les résultats sont présentés dans le troisième chapitre.</w:t>
      </w:r>
    </w:p>
    <w:p w:rsidR="00182490" w:rsidRPr="0047285B" w:rsidRDefault="00182490" w:rsidP="00182490">
      <w:pPr>
        <w:pStyle w:val="Corpsdetexte2"/>
        <w:rPr>
          <w:rFonts w:asciiTheme="minorHAnsi" w:hAnsiTheme="minorHAnsi" w:cstheme="minorHAnsi"/>
          <w:lang w:val="fr-BE"/>
        </w:rPr>
      </w:pPr>
      <w:r w:rsidRPr="0047285B">
        <w:rPr>
          <w:rFonts w:asciiTheme="minorHAnsi" w:hAnsiTheme="minorHAnsi" w:cstheme="minorHAnsi"/>
          <w:lang w:val="fr-BE"/>
        </w:rPr>
        <w:t xml:space="preserve">Deuxièmement, j’ai investigué plus en profondeur les possibles mécanismes expliquant les cas d’échanges génétiques observés en réalisant une analyse génomique des régions (&lt;10kb) bordant les marqueurs génétiques utilisés précédemment.  Ceci a permis de révéler différentes signatures de transferts d’ADN, de conversion génique et d’évolution asexuée, démontrant la nature très dynamique du génome des rotifères </w:t>
      </w:r>
      <w:proofErr w:type="spellStart"/>
      <w:r w:rsidRPr="0047285B">
        <w:rPr>
          <w:rFonts w:asciiTheme="minorHAnsi" w:hAnsiTheme="minorHAnsi" w:cstheme="minorHAnsi"/>
          <w:lang w:val="fr-BE"/>
        </w:rPr>
        <w:t>bdelloïdes</w:t>
      </w:r>
      <w:proofErr w:type="spellEnd"/>
      <w:r w:rsidRPr="0047285B">
        <w:rPr>
          <w:rFonts w:asciiTheme="minorHAnsi" w:hAnsiTheme="minorHAnsi" w:cstheme="minorHAnsi"/>
          <w:lang w:val="fr-BE"/>
        </w:rPr>
        <w:t xml:space="preserve"> comme indiqué dans le chapitre 1.</w:t>
      </w:r>
    </w:p>
    <w:p w:rsidR="00182490" w:rsidRPr="0047285B" w:rsidRDefault="00182490" w:rsidP="00182490">
      <w:pPr>
        <w:pStyle w:val="Corpsdetexte2"/>
        <w:rPr>
          <w:rFonts w:asciiTheme="minorHAnsi" w:hAnsiTheme="minorHAnsi" w:cstheme="minorHAnsi"/>
          <w:lang w:val="fr-BE"/>
        </w:rPr>
      </w:pPr>
      <w:r w:rsidRPr="0047285B">
        <w:rPr>
          <w:rFonts w:asciiTheme="minorHAnsi" w:hAnsiTheme="minorHAnsi" w:cstheme="minorHAnsi"/>
          <w:lang w:val="fr-BE"/>
        </w:rPr>
        <w:t>Troisièmement, un modèle écologique simple basé sur différents paramètres (dispersion, reproduction, survie, interactions inter-espèces et conditions environnementales), combiné à des données quantitatives collectées sur le terrain, a été utilisé pour comprendre la dynamique spatio-temporelle des communautés d’</w:t>
      </w:r>
      <w:proofErr w:type="spellStart"/>
      <w:r w:rsidRPr="0047285B">
        <w:rPr>
          <w:rFonts w:asciiTheme="minorHAnsi" w:hAnsiTheme="minorHAnsi" w:cstheme="minorHAnsi"/>
          <w:i/>
          <w:lang w:val="fr-BE"/>
        </w:rPr>
        <w:t>Adineta</w:t>
      </w:r>
      <w:proofErr w:type="spellEnd"/>
      <w:r w:rsidRPr="0047285B">
        <w:rPr>
          <w:rFonts w:asciiTheme="minorHAnsi" w:hAnsiTheme="minorHAnsi" w:cstheme="minorHAnsi"/>
          <w:i/>
          <w:lang w:val="fr-BE"/>
        </w:rPr>
        <w:t xml:space="preserve"> </w:t>
      </w:r>
      <w:proofErr w:type="spellStart"/>
      <w:r w:rsidRPr="0047285B">
        <w:rPr>
          <w:rFonts w:asciiTheme="minorHAnsi" w:hAnsiTheme="minorHAnsi" w:cstheme="minorHAnsi"/>
          <w:lang w:val="fr-BE"/>
        </w:rPr>
        <w:t>spp</w:t>
      </w:r>
      <w:proofErr w:type="spellEnd"/>
      <w:r w:rsidRPr="0047285B">
        <w:rPr>
          <w:rFonts w:asciiTheme="minorHAnsi" w:hAnsiTheme="minorHAnsi" w:cstheme="minorHAnsi"/>
          <w:lang w:val="fr-BE"/>
        </w:rPr>
        <w:t>. (</w:t>
      </w:r>
      <w:proofErr w:type="gramStart"/>
      <w:r w:rsidRPr="0047285B">
        <w:rPr>
          <w:rFonts w:asciiTheme="minorHAnsi" w:hAnsiTheme="minorHAnsi" w:cstheme="minorHAnsi"/>
          <w:lang w:val="fr-BE"/>
        </w:rPr>
        <w:t>chapitre</w:t>
      </w:r>
      <w:proofErr w:type="gramEnd"/>
      <w:r w:rsidRPr="0047285B">
        <w:rPr>
          <w:rFonts w:asciiTheme="minorHAnsi" w:hAnsiTheme="minorHAnsi" w:cstheme="minorHAnsi"/>
          <w:lang w:val="fr-BE"/>
        </w:rPr>
        <w:t xml:space="preserve"> 4). En général, le modèle collait bien aux données empiriques, démontrant que la dispersion est le facteur le plus important pour expliquer la structure des communautés de rotifères </w:t>
      </w:r>
      <w:proofErr w:type="spellStart"/>
      <w:r w:rsidRPr="0047285B">
        <w:rPr>
          <w:rFonts w:asciiTheme="minorHAnsi" w:hAnsiTheme="minorHAnsi" w:cstheme="minorHAnsi"/>
          <w:lang w:val="fr-BE"/>
        </w:rPr>
        <w:t>bdelloïdes</w:t>
      </w:r>
      <w:proofErr w:type="spellEnd"/>
      <w:r w:rsidRPr="0047285B">
        <w:rPr>
          <w:rFonts w:asciiTheme="minorHAnsi" w:hAnsiTheme="minorHAnsi" w:cstheme="minorHAnsi"/>
          <w:lang w:val="fr-BE"/>
        </w:rPr>
        <w:t xml:space="preserve">. Les individus sont dispersés passivement sur de longues distances, mais la fréquence à laquelle ils immigrent dans un patch donné est corrélé à la distance géographique, c’est-à-dire qu’il y a plus de dispersion entre des communautés </w:t>
      </w:r>
      <w:proofErr w:type="spellStart"/>
      <w:r w:rsidRPr="0047285B">
        <w:rPr>
          <w:rFonts w:asciiTheme="minorHAnsi" w:hAnsiTheme="minorHAnsi" w:cstheme="minorHAnsi"/>
          <w:lang w:val="fr-BE"/>
        </w:rPr>
        <w:t>locaisées</w:t>
      </w:r>
      <w:proofErr w:type="spellEnd"/>
      <w:r w:rsidRPr="0047285B">
        <w:rPr>
          <w:rFonts w:asciiTheme="minorHAnsi" w:hAnsiTheme="minorHAnsi" w:cstheme="minorHAnsi"/>
          <w:lang w:val="fr-BE"/>
        </w:rPr>
        <w:t xml:space="preserve"> dans des régions proches. De plus, il apparaît que les différentes espèces d’</w:t>
      </w:r>
      <w:r w:rsidRPr="0047285B">
        <w:rPr>
          <w:rFonts w:asciiTheme="minorHAnsi" w:hAnsiTheme="minorHAnsi" w:cstheme="minorHAnsi"/>
          <w:i/>
          <w:lang w:val="fr-BE"/>
        </w:rPr>
        <w:t>Adineta</w:t>
      </w:r>
      <w:r w:rsidRPr="0047285B">
        <w:rPr>
          <w:rFonts w:asciiTheme="minorHAnsi" w:hAnsiTheme="minorHAnsi" w:cstheme="minorHAnsi"/>
          <w:lang w:val="fr-BE"/>
        </w:rPr>
        <w:t xml:space="preserve"> ont des préférences distinctes en matière d’habitat. Les saisons semblent aussi jouer un rôle dans la dynamique des </w:t>
      </w:r>
      <w:r w:rsidRPr="0047285B">
        <w:rPr>
          <w:rFonts w:asciiTheme="minorHAnsi" w:hAnsiTheme="minorHAnsi" w:cstheme="minorHAnsi"/>
          <w:lang w:val="fr-BE"/>
        </w:rPr>
        <w:lastRenderedPageBreak/>
        <w:t xml:space="preserve">communautés de rotifères : la colonisation de nouveaux habitats et l’expansion des populations étant plus fortes du printemps à l’automne, alors que des </w:t>
      </w:r>
      <w:proofErr w:type="spellStart"/>
      <w:r w:rsidRPr="0047285B">
        <w:rPr>
          <w:rFonts w:asciiTheme="minorHAnsi" w:hAnsiTheme="minorHAnsi" w:cstheme="minorHAnsi"/>
          <w:lang w:val="fr-BE"/>
        </w:rPr>
        <w:t>bottlenecks</w:t>
      </w:r>
      <w:proofErr w:type="spellEnd"/>
      <w:r w:rsidRPr="0047285B">
        <w:rPr>
          <w:rFonts w:asciiTheme="minorHAnsi" w:hAnsiTheme="minorHAnsi" w:cstheme="minorHAnsi"/>
          <w:lang w:val="fr-BE"/>
        </w:rPr>
        <w:t xml:space="preserve"> important ont lieux en hiver. Pour finir, notre échantillonnage concentré sur Namur a permis de révéler la dominance d’une espèce d’</w:t>
      </w:r>
      <w:r w:rsidRPr="0047285B">
        <w:rPr>
          <w:rFonts w:asciiTheme="minorHAnsi" w:hAnsiTheme="minorHAnsi" w:cstheme="minorHAnsi"/>
          <w:i/>
          <w:lang w:val="fr-BE"/>
        </w:rPr>
        <w:t>Adineta</w:t>
      </w:r>
      <w:r w:rsidRPr="0047285B">
        <w:rPr>
          <w:rFonts w:asciiTheme="minorHAnsi" w:hAnsiTheme="minorHAnsi" w:cstheme="minorHAnsi"/>
          <w:lang w:val="fr-BE"/>
        </w:rPr>
        <w:t xml:space="preserve"> dans cette région, alors qu’elle a été retrouvée mais en moins grande abondance dans d’autres coins de Belgique. La distribution d’</w:t>
      </w:r>
      <w:r w:rsidRPr="0047285B">
        <w:rPr>
          <w:rFonts w:asciiTheme="minorHAnsi" w:hAnsiTheme="minorHAnsi" w:cstheme="minorHAnsi"/>
          <w:i/>
          <w:lang w:val="fr-BE"/>
        </w:rPr>
        <w:t>Adineta</w:t>
      </w:r>
      <w:r w:rsidRPr="0047285B">
        <w:rPr>
          <w:rFonts w:asciiTheme="minorHAnsi" w:hAnsiTheme="minorHAnsi" w:cstheme="minorHAnsi"/>
          <w:lang w:val="fr-BE"/>
        </w:rPr>
        <w:t xml:space="preserve"> à travers la Belgique est présentée dans le chapitre cinq (annexe).</w:t>
      </w:r>
    </w:p>
    <w:p w:rsidR="00484496" w:rsidRPr="00182490" w:rsidRDefault="00182490" w:rsidP="00182490">
      <w:pPr>
        <w:pStyle w:val="Corpsdetexte2"/>
        <w:rPr>
          <w:rFonts w:asciiTheme="minorHAnsi" w:hAnsiTheme="minorHAnsi" w:cstheme="minorHAnsi"/>
          <w:lang w:val="fr-BE"/>
        </w:rPr>
      </w:pPr>
      <w:r w:rsidRPr="0047285B">
        <w:rPr>
          <w:rFonts w:asciiTheme="minorHAnsi" w:hAnsiTheme="minorHAnsi" w:cstheme="minorHAnsi"/>
          <w:lang w:val="fr-BE"/>
        </w:rPr>
        <w:t xml:space="preserve">Durant cette thèse, j’ai développé et appliqué de nouvelles méthodes visant à étudier les dynamiques évolutives et écologiques du genre </w:t>
      </w:r>
      <w:r w:rsidRPr="0047285B">
        <w:rPr>
          <w:rFonts w:asciiTheme="minorHAnsi" w:hAnsiTheme="minorHAnsi" w:cstheme="minorHAnsi"/>
          <w:i/>
          <w:lang w:val="fr-BE"/>
        </w:rPr>
        <w:t>Adineta</w:t>
      </w:r>
      <w:r w:rsidRPr="0047285B">
        <w:rPr>
          <w:rFonts w:asciiTheme="minorHAnsi" w:hAnsiTheme="minorHAnsi" w:cstheme="minorHAnsi"/>
          <w:lang w:val="fr-BE"/>
        </w:rPr>
        <w:t xml:space="preserve">, de l’échelle du génome à celle des communautés. Au final, mes résultats et données publiées suggèrent qu’en dépit de leur asexualité, l’évolution des rotifères </w:t>
      </w:r>
      <w:proofErr w:type="spellStart"/>
      <w:r w:rsidRPr="0047285B">
        <w:rPr>
          <w:rFonts w:asciiTheme="minorHAnsi" w:hAnsiTheme="minorHAnsi" w:cstheme="minorHAnsi"/>
          <w:lang w:val="fr-BE"/>
        </w:rPr>
        <w:t>bdelloïdes</w:t>
      </w:r>
      <w:proofErr w:type="spellEnd"/>
      <w:r w:rsidRPr="0047285B">
        <w:rPr>
          <w:rFonts w:asciiTheme="minorHAnsi" w:hAnsiTheme="minorHAnsi" w:cstheme="minorHAnsi"/>
          <w:lang w:val="fr-BE"/>
        </w:rPr>
        <w:t xml:space="preserve"> comprend la diversification du génome via réarrangement des chromosomes et transferts d’ADN ; l’homogénéisation du génome lors d’événement de conversion génique ; la diversification des communautés par la dispersion passive et la spécialisation à l’habitat. La dessiccation pourrait jouer un rôle important dans ces différents processus, ce qui renforcerait son potentiel impact sur l’évolution des </w:t>
      </w:r>
      <w:proofErr w:type="spellStart"/>
      <w:r w:rsidRPr="0047285B">
        <w:rPr>
          <w:rFonts w:asciiTheme="minorHAnsi" w:hAnsiTheme="minorHAnsi" w:cstheme="minorHAnsi"/>
          <w:lang w:val="fr-BE"/>
        </w:rPr>
        <w:t>bdelloïdes</w:t>
      </w:r>
      <w:proofErr w:type="spellEnd"/>
      <w:r w:rsidRPr="0047285B">
        <w:rPr>
          <w:rFonts w:asciiTheme="minorHAnsi" w:hAnsiTheme="minorHAnsi" w:cstheme="minorHAnsi"/>
          <w:lang w:val="fr-BE"/>
        </w:rPr>
        <w:t>. Cependant, des études supplémentaires permettant de quantifier les conséquences exactes de la dessiccation aux différents niveaux (des gènes aux communautés) seront nécessaires pour résoudre le mystère de ces « scandales de l’évolution ».</w:t>
      </w:r>
    </w:p>
    <w:sectPr w:rsidR="00484496" w:rsidRPr="0018249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2490"/>
    <w:rsid w:val="00005F94"/>
    <w:rsid w:val="00182490"/>
    <w:rsid w:val="00484496"/>
    <w:rsid w:val="00580EC8"/>
    <w:rsid w:val="00BC2F2C"/>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0C451"/>
  <w15:docId w15:val="{58CE7F3F-F3FA-42B6-B544-983DEFBD8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2490"/>
    <w:rPr>
      <w:rFonts w:ascii="Calibri" w:eastAsia="Times New Roman" w:hAnsi="Calibri" w:cs="Calibri"/>
    </w:rPr>
  </w:style>
  <w:style w:type="paragraph" w:styleId="Titre1">
    <w:name w:val="heading 1"/>
    <w:basedOn w:val="Normal"/>
    <w:next w:val="Normal"/>
    <w:link w:val="Titre1Car"/>
    <w:uiPriority w:val="9"/>
    <w:qFormat/>
    <w:rsid w:val="00182490"/>
    <w:pPr>
      <w:keepNext/>
      <w:keepLines/>
      <w:spacing w:before="480" w:after="0"/>
      <w:outlineLvl w:val="0"/>
    </w:pPr>
    <w:rPr>
      <w:rFonts w:ascii="Cambria" w:hAnsi="Cambria" w:cs="Cambria"/>
      <w:b/>
      <w:bCs/>
      <w:color w:val="365F91"/>
      <w:sz w:val="28"/>
      <w:szCs w:val="28"/>
    </w:rPr>
  </w:style>
  <w:style w:type="paragraph" w:styleId="Titre2">
    <w:name w:val="heading 2"/>
    <w:basedOn w:val="Normal"/>
    <w:next w:val="Normal"/>
    <w:link w:val="Titre2Car"/>
    <w:uiPriority w:val="9"/>
    <w:unhideWhenUsed/>
    <w:qFormat/>
    <w:rsid w:val="00580EC8"/>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82490"/>
    <w:rPr>
      <w:rFonts w:ascii="Cambria" w:eastAsia="Times New Roman" w:hAnsi="Cambria" w:cs="Cambria"/>
      <w:b/>
      <w:bCs/>
      <w:color w:val="365F91"/>
      <w:sz w:val="28"/>
      <w:szCs w:val="28"/>
    </w:rPr>
  </w:style>
  <w:style w:type="paragraph" w:styleId="Corpsdetexte2">
    <w:name w:val="Body Text 2"/>
    <w:basedOn w:val="Normal"/>
    <w:link w:val="Corpsdetexte2Car"/>
    <w:uiPriority w:val="99"/>
    <w:rsid w:val="00182490"/>
    <w:pPr>
      <w:ind w:firstLine="708"/>
      <w:jc w:val="both"/>
    </w:pPr>
    <w:rPr>
      <w:lang w:val="en-US"/>
    </w:rPr>
  </w:style>
  <w:style w:type="character" w:customStyle="1" w:styleId="Corpsdetexte2Car">
    <w:name w:val="Corps de texte 2 Car"/>
    <w:basedOn w:val="Policepardfaut"/>
    <w:link w:val="Corpsdetexte2"/>
    <w:uiPriority w:val="99"/>
    <w:rsid w:val="00182490"/>
    <w:rPr>
      <w:rFonts w:ascii="Calibri" w:eastAsia="Times New Roman" w:hAnsi="Calibri" w:cs="Calibri"/>
      <w:lang w:val="en-US"/>
    </w:rPr>
  </w:style>
  <w:style w:type="character" w:styleId="lev">
    <w:name w:val="Strong"/>
    <w:basedOn w:val="Policepardfaut"/>
    <w:uiPriority w:val="22"/>
    <w:qFormat/>
    <w:rsid w:val="00580EC8"/>
    <w:rPr>
      <w:b/>
      <w:bCs/>
    </w:rPr>
  </w:style>
  <w:style w:type="character" w:styleId="Accentuation">
    <w:name w:val="Emphasis"/>
    <w:basedOn w:val="Policepardfaut"/>
    <w:uiPriority w:val="20"/>
    <w:qFormat/>
    <w:rsid w:val="00580EC8"/>
    <w:rPr>
      <w:i/>
      <w:iCs/>
    </w:rPr>
  </w:style>
  <w:style w:type="character" w:customStyle="1" w:styleId="Titre2Car">
    <w:name w:val="Titre 2 Car"/>
    <w:basedOn w:val="Policepardfaut"/>
    <w:link w:val="Titre2"/>
    <w:uiPriority w:val="9"/>
    <w:rsid w:val="00580EC8"/>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1541</Words>
  <Characters>8480</Characters>
  <Application>Microsoft Office Word</Application>
  <DocSecurity>0</DocSecurity>
  <Lines>70</Lines>
  <Paragraphs>20</Paragraphs>
  <ScaleCrop>false</ScaleCrop>
  <HeadingPairs>
    <vt:vector size="2" baseType="variant">
      <vt:variant>
        <vt:lpstr>Titre</vt:lpstr>
      </vt:variant>
      <vt:variant>
        <vt:i4>1</vt:i4>
      </vt:variant>
    </vt:vector>
  </HeadingPairs>
  <TitlesOfParts>
    <vt:vector size="1" baseType="lpstr">
      <vt:lpstr/>
    </vt:vector>
  </TitlesOfParts>
  <Company>Priminfo</Company>
  <LinksUpToDate>false</LinksUpToDate>
  <CharactersWithSpaces>10001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Nicolas Debortoli</dc:creator>
  <cp:lastModifiedBy>Ilee</cp:lastModifiedBy>
  <cp:revision>2</cp:revision>
  <dcterms:created xsi:type="dcterms:W3CDTF">2018-04-26T12:40:00Z</dcterms:created>
  <dcterms:modified xsi:type="dcterms:W3CDTF">2018-04-26T12:40:00Z</dcterms:modified>
</cp:coreProperties>
</file>